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C9" w:rsidRDefault="003E78C9"/>
    <w:p w:rsidR="00A9605D" w:rsidRPr="00A9605D" w:rsidRDefault="00A9605D" w:rsidP="002B5F1A">
      <w:pPr>
        <w:jc w:val="center"/>
      </w:pPr>
      <w:r w:rsidRPr="00A9605D">
        <w:rPr>
          <w:bCs/>
          <w:iCs/>
        </w:rPr>
        <w:t>Общество с ограниченной ответственностью «Калина»</w:t>
      </w:r>
    </w:p>
    <w:p w:rsidR="00A9605D" w:rsidRPr="00A9605D" w:rsidRDefault="00A9605D" w:rsidP="002B5F1A">
      <w:pPr>
        <w:jc w:val="center"/>
      </w:pPr>
    </w:p>
    <w:p w:rsidR="00A9605D" w:rsidRPr="00A9605D" w:rsidRDefault="00A9605D" w:rsidP="002B5F1A">
      <w:pPr>
        <w:jc w:val="center"/>
        <w:rPr>
          <w:bCs/>
          <w:iCs/>
        </w:rPr>
      </w:pPr>
      <w:r w:rsidRPr="00A9605D">
        <w:t>ПРИКАЗ № </w:t>
      </w:r>
      <w:r w:rsidRPr="00A9605D">
        <w:rPr>
          <w:bCs/>
          <w:iCs/>
        </w:rPr>
        <w:t>___</w:t>
      </w:r>
    </w:p>
    <w:p w:rsidR="00A9605D" w:rsidRPr="00A9605D" w:rsidRDefault="00A9605D" w:rsidP="002B5F1A">
      <w:pPr>
        <w:jc w:val="center"/>
      </w:pPr>
      <w:r w:rsidRPr="00A9605D">
        <w:br/>
        <w:t>«Об утверждении учетной политики для целей налогообложения»</w:t>
      </w:r>
    </w:p>
    <w:p w:rsidR="00A9605D" w:rsidRPr="00A9605D" w:rsidRDefault="00A9605D" w:rsidP="00A9605D">
      <w:r w:rsidRPr="00A9605D"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73"/>
        <w:gridCol w:w="4902"/>
      </w:tblGrid>
      <w:tr w:rsidR="00A9605D" w:rsidRPr="00A9605D" w:rsidTr="00A9605D">
        <w:tc>
          <w:tcPr>
            <w:tcW w:w="2413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605D" w:rsidRPr="00A9605D" w:rsidRDefault="00A9605D" w:rsidP="002B5F1A">
            <w:pPr>
              <w:jc w:val="center"/>
            </w:pPr>
            <w:r w:rsidRPr="00A9605D">
              <w:rPr>
                <w:bCs/>
                <w:iCs/>
              </w:rPr>
              <w:t>г. Москва</w:t>
            </w:r>
          </w:p>
        </w:tc>
        <w:tc>
          <w:tcPr>
            <w:tcW w:w="2587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605D" w:rsidRPr="00A9605D" w:rsidRDefault="00A9605D" w:rsidP="002B5F1A">
            <w:pPr>
              <w:jc w:val="center"/>
            </w:pPr>
            <w:r w:rsidRPr="00A9605D">
              <w:rPr>
                <w:bCs/>
                <w:iCs/>
              </w:rPr>
              <w:t>31.12.20__</w:t>
            </w:r>
          </w:p>
        </w:tc>
      </w:tr>
    </w:tbl>
    <w:p w:rsidR="00A9605D" w:rsidRPr="00A9605D" w:rsidRDefault="00A9605D" w:rsidP="00A9605D">
      <w:r w:rsidRPr="00A9605D">
        <w:rPr>
          <w:b/>
          <w:bCs/>
          <w:i/>
          <w:iCs/>
        </w:rPr>
        <w:t> </w:t>
      </w:r>
    </w:p>
    <w:p w:rsidR="00A9605D" w:rsidRPr="00A9605D" w:rsidRDefault="00A9605D" w:rsidP="00A9605D">
      <w:r w:rsidRPr="00A9605D">
        <w:t> ПРИКАЗЫВАЮ:</w:t>
      </w:r>
    </w:p>
    <w:p w:rsidR="00A9605D" w:rsidRPr="00A9605D" w:rsidRDefault="00A9605D" w:rsidP="00A9605D">
      <w:r w:rsidRPr="00A9605D">
        <w:t> </w:t>
      </w:r>
    </w:p>
    <w:p w:rsidR="00A9605D" w:rsidRPr="00A9605D" w:rsidRDefault="00A9605D" w:rsidP="00A9605D">
      <w:r w:rsidRPr="00A9605D">
        <w:t xml:space="preserve">1. Утвердить учетную политику для целей налогообложения на </w:t>
      </w:r>
      <w:r w:rsidRPr="00A9605D">
        <w:rPr>
          <w:bCs/>
          <w:iCs/>
        </w:rPr>
        <w:t>20__</w:t>
      </w:r>
      <w:r w:rsidRPr="00A9605D">
        <w:t xml:space="preserve"> год согласно приложению.</w:t>
      </w:r>
    </w:p>
    <w:p w:rsidR="00A9605D" w:rsidRPr="00A9605D" w:rsidRDefault="00A9605D" w:rsidP="00A9605D">
      <w:r w:rsidRPr="00A9605D">
        <w:t xml:space="preserve"> 2. </w:t>
      </w:r>
      <w:proofErr w:type="gramStart"/>
      <w:r w:rsidRPr="00A9605D">
        <w:t>Контроль за</w:t>
      </w:r>
      <w:proofErr w:type="gramEnd"/>
      <w:r w:rsidRPr="00A9605D">
        <w:t xml:space="preserve"> исполнением приказа возложить на </w:t>
      </w:r>
      <w:r w:rsidRPr="00A9605D">
        <w:rPr>
          <w:bCs/>
          <w:iCs/>
        </w:rPr>
        <w:t>главного бухгалтера</w:t>
      </w:r>
      <w:r w:rsidRPr="00A9605D">
        <w:t xml:space="preserve"> </w:t>
      </w:r>
      <w:r w:rsidRPr="00A9605D">
        <w:rPr>
          <w:bCs/>
          <w:iCs/>
        </w:rPr>
        <w:t>А.С. Лукьянову</w:t>
      </w:r>
      <w:r w:rsidRPr="00A9605D">
        <w:t>.</w:t>
      </w:r>
    </w:p>
    <w:p w:rsidR="00A9605D" w:rsidRPr="00A9605D" w:rsidRDefault="00A9605D" w:rsidP="00A9605D">
      <w:r w:rsidRPr="00A9605D"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14"/>
        <w:gridCol w:w="1858"/>
        <w:gridCol w:w="2903"/>
      </w:tblGrid>
      <w:tr w:rsidR="00A9605D" w:rsidRPr="00A9605D" w:rsidTr="00A9605D">
        <w:tc>
          <w:tcPr>
            <w:tcW w:w="2487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605D" w:rsidRPr="00A9605D" w:rsidRDefault="00A9605D" w:rsidP="00A9605D">
            <w:r w:rsidRPr="00A9605D">
              <w:rPr>
                <w:bCs/>
                <w:iCs/>
              </w:rPr>
              <w:t>Генеральный директор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605D" w:rsidRPr="00A9605D" w:rsidRDefault="00A9605D" w:rsidP="00A9605D">
            <w:r w:rsidRPr="00A9605D">
              <w:t> </w:t>
            </w:r>
          </w:p>
        </w:tc>
        <w:tc>
          <w:tcPr>
            <w:tcW w:w="1532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605D" w:rsidRPr="00A9605D" w:rsidRDefault="00A9605D" w:rsidP="00A9605D">
            <w:r w:rsidRPr="00A9605D">
              <w:rPr>
                <w:bCs/>
                <w:iCs/>
              </w:rPr>
              <w:t>А.В. Николаев</w:t>
            </w:r>
          </w:p>
        </w:tc>
      </w:tr>
    </w:tbl>
    <w:p w:rsidR="00A9605D" w:rsidRPr="00A9605D" w:rsidRDefault="00A9605D" w:rsidP="00A9605D">
      <w:r w:rsidRPr="00A9605D">
        <w:t> </w:t>
      </w:r>
    </w:p>
    <w:tbl>
      <w:tblPr>
        <w:tblW w:w="2580" w:type="dxa"/>
        <w:jc w:val="right"/>
        <w:tblLook w:val="04A0" w:firstRow="1" w:lastRow="0" w:firstColumn="1" w:lastColumn="0" w:noHBand="0" w:noVBand="1"/>
      </w:tblPr>
      <w:tblGrid>
        <w:gridCol w:w="2580"/>
      </w:tblGrid>
      <w:tr w:rsidR="00A9605D" w:rsidRPr="00A9605D" w:rsidTr="00A9605D">
        <w:trPr>
          <w:jc w:val="right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605D" w:rsidRPr="00A9605D" w:rsidRDefault="00A9605D" w:rsidP="00A9605D"/>
          <w:p w:rsidR="00A9605D" w:rsidRPr="00A9605D" w:rsidRDefault="00A9605D" w:rsidP="00A9605D">
            <w:r w:rsidRPr="00A9605D">
              <w:t xml:space="preserve">Приложение </w:t>
            </w:r>
            <w:r w:rsidRPr="00A9605D">
              <w:rPr>
                <w:bCs/>
                <w:iCs/>
              </w:rPr>
              <w:t>1</w:t>
            </w:r>
            <w:r w:rsidRPr="00A9605D">
              <w:br/>
              <w:t>к приказу от</w:t>
            </w:r>
            <w:r w:rsidRPr="00A9605D">
              <w:br/>
            </w:r>
            <w:r w:rsidRPr="00A9605D">
              <w:rPr>
                <w:bCs/>
                <w:iCs/>
              </w:rPr>
              <w:t>31.12.20__</w:t>
            </w:r>
            <w:r w:rsidRPr="00A9605D">
              <w:t> № </w:t>
            </w:r>
            <w:r w:rsidRPr="00A9605D">
              <w:rPr>
                <w:bCs/>
                <w:iCs/>
              </w:rPr>
              <w:t>___</w:t>
            </w:r>
          </w:p>
        </w:tc>
      </w:tr>
    </w:tbl>
    <w:p w:rsidR="00A9605D" w:rsidRPr="00A9605D" w:rsidRDefault="00A9605D" w:rsidP="00A9605D">
      <w:pPr>
        <w:rPr>
          <w:b/>
          <w:bCs/>
        </w:rPr>
      </w:pPr>
    </w:p>
    <w:p w:rsidR="00A9605D" w:rsidRPr="00A9605D" w:rsidRDefault="00A9605D" w:rsidP="002B5F1A">
      <w:pPr>
        <w:jc w:val="center"/>
      </w:pPr>
      <w:r w:rsidRPr="00A9605D">
        <w:rPr>
          <w:b/>
          <w:bCs/>
        </w:rPr>
        <w:t>Учетная политика для целей налогообложения</w:t>
      </w:r>
    </w:p>
    <w:p w:rsidR="00A9605D" w:rsidRPr="00A9605D" w:rsidRDefault="00A9605D" w:rsidP="002B5F1A">
      <w:pPr>
        <w:jc w:val="center"/>
      </w:pPr>
      <w:bookmarkStart w:id="0" w:name="_GoBack"/>
      <w:bookmarkEnd w:id="0"/>
      <w:r w:rsidRPr="00A9605D">
        <w:rPr>
          <w:b/>
          <w:bCs/>
        </w:rPr>
        <w:t>Порядок ведения налогового учета</w:t>
      </w:r>
    </w:p>
    <w:p w:rsidR="00A9605D" w:rsidRPr="00A9605D" w:rsidRDefault="00A9605D" w:rsidP="00A9605D">
      <w:r w:rsidRPr="00A9605D">
        <w:t> </w:t>
      </w:r>
    </w:p>
    <w:p w:rsidR="00A9605D" w:rsidRPr="00A9605D" w:rsidRDefault="00A9605D" w:rsidP="00A9605D">
      <w:r w:rsidRPr="00A9605D">
        <w:t>1. Ведение налогового учета возлагается на бухгалтерию, возглавляемую главным бухгалтером. </w:t>
      </w:r>
    </w:p>
    <w:p w:rsidR="00A9605D" w:rsidRPr="00A9605D" w:rsidRDefault="00A9605D" w:rsidP="00A9605D">
      <w:r w:rsidRPr="00A9605D">
        <w:t xml:space="preserve"> 2. Налоговый учет вести обособленно от бухгалтерского в самостоятельно разработанных регистрах налогового учета. Перечень регистров налогового учета приведен в приложении 1. </w:t>
      </w:r>
      <w:r w:rsidRPr="00A9605D">
        <w:br/>
      </w:r>
      <w:r w:rsidRPr="002F7836">
        <w:rPr>
          <w:b/>
          <w:i/>
        </w:rPr>
        <w:t>Основание:</w:t>
      </w:r>
      <w:r w:rsidRPr="00A9605D">
        <w:t xml:space="preserve"> статья 313 НК РФ. </w:t>
      </w:r>
    </w:p>
    <w:p w:rsidR="00A9605D" w:rsidRPr="00A9605D" w:rsidRDefault="00A9605D" w:rsidP="00A9605D">
      <w:r w:rsidRPr="00A9605D">
        <w:lastRenderedPageBreak/>
        <w:t xml:space="preserve"> 3. Учет доходов и расходов вести методом начисления. </w:t>
      </w:r>
    </w:p>
    <w:p w:rsidR="00A9605D" w:rsidRPr="00A9605D" w:rsidRDefault="00A9605D" w:rsidP="00A9605D">
      <w:r w:rsidRPr="002F7836">
        <w:rPr>
          <w:b/>
          <w:i/>
        </w:rPr>
        <w:t>Основание:</w:t>
      </w:r>
      <w:r w:rsidRPr="00A9605D">
        <w:t xml:space="preserve"> статьи 271, 272 НК РФ.</w:t>
      </w:r>
    </w:p>
    <w:p w:rsidR="002B5F1A" w:rsidRDefault="00A9605D" w:rsidP="00A9605D">
      <w:r w:rsidRPr="00A9605D">
        <w:t> </w:t>
      </w:r>
    </w:p>
    <w:p w:rsidR="00A9605D" w:rsidRPr="00A9605D" w:rsidRDefault="00A9605D" w:rsidP="00A9605D">
      <w:r w:rsidRPr="00A9605D">
        <w:rPr>
          <w:b/>
          <w:bCs/>
        </w:rPr>
        <w:t xml:space="preserve">Учет амортизируемого имущества </w:t>
      </w:r>
    </w:p>
    <w:p w:rsidR="00A9605D" w:rsidRPr="00A9605D" w:rsidRDefault="00A9605D" w:rsidP="00A9605D">
      <w:r w:rsidRPr="00A9605D">
        <w:t xml:space="preserve"> 4. Срок полезного использования основных средств определяется по минимальному значению интервала сроков, установленных для амортизационной группы, в которую включено основное средство в соответствии с классификацией, утверждаемой Правительством РФ. </w:t>
      </w:r>
    </w:p>
    <w:p w:rsidR="00A9605D" w:rsidRPr="00A9605D" w:rsidRDefault="00A9605D" w:rsidP="00A9605D">
      <w:r w:rsidRPr="00A9605D">
        <w:t>Если основное средство не указано в классификации, срок полезного использования определять по технической документации или рекомендациям производителей.</w:t>
      </w:r>
    </w:p>
    <w:p w:rsidR="00A9605D" w:rsidRPr="00A9605D" w:rsidRDefault="00A9605D" w:rsidP="00A9605D">
      <w:r w:rsidRPr="005C3632">
        <w:rPr>
          <w:b/>
          <w:i/>
        </w:rPr>
        <w:t>Основание:</w:t>
      </w:r>
      <w:r w:rsidRPr="00A9605D">
        <w:t xml:space="preserve"> пункты 1 и 6 статьи 258 НК РФ.</w:t>
      </w:r>
    </w:p>
    <w:p w:rsidR="00A9605D" w:rsidRPr="00A9605D" w:rsidRDefault="00A9605D" w:rsidP="00A9605D">
      <w:r w:rsidRPr="00A9605D">
        <w:t> 5. Срок полезного использования основных средств, бывших в эксплуатации, определяется равным сроку, установленному предыдущим собственником, уменьшенному на количество лет (месяцев) эксплуатации данных основных сре</w:t>
      </w:r>
      <w:proofErr w:type="gramStart"/>
      <w:r w:rsidRPr="00A9605D">
        <w:t>дств пр</w:t>
      </w:r>
      <w:proofErr w:type="gramEnd"/>
      <w:r w:rsidRPr="00A9605D">
        <w:t>едыдущим собственником.</w:t>
      </w:r>
      <w:r w:rsidRPr="00A9605D">
        <w:br/>
      </w:r>
      <w:r w:rsidRPr="005C3632">
        <w:rPr>
          <w:b/>
          <w:i/>
        </w:rPr>
        <w:t>Основание:</w:t>
      </w:r>
      <w:r w:rsidRPr="00A9605D">
        <w:t xml:space="preserve"> пункт 7 статьи 258 НК РФ.</w:t>
      </w:r>
    </w:p>
    <w:p w:rsidR="00A9605D" w:rsidRPr="00A9605D" w:rsidRDefault="00A9605D" w:rsidP="00A9605D">
      <w:r w:rsidRPr="00A9605D">
        <w:t xml:space="preserve"> 6. Срок полезного использования объекта НМА определяется исходя из срока действия патента, свидетельства, а также исходя из срока полезного использования, обусловленного соответствующим договором. </w:t>
      </w:r>
    </w:p>
    <w:p w:rsidR="00A9605D" w:rsidRPr="00A9605D" w:rsidRDefault="00A9605D" w:rsidP="00A9605D">
      <w:r w:rsidRPr="00A9605D">
        <w:t>По НМА, по которым определить срок полезного использования невозможно, применяется срок, равный 10 годам.</w:t>
      </w:r>
      <w:r w:rsidRPr="00A9605D">
        <w:br/>
      </w:r>
      <w:r w:rsidRPr="00BC31C4">
        <w:rPr>
          <w:b/>
          <w:i/>
        </w:rPr>
        <w:t>Основание:</w:t>
      </w:r>
      <w:r w:rsidRPr="00A9605D">
        <w:t xml:space="preserve"> пункт 2 статьи 258 НК РФ.</w:t>
      </w:r>
    </w:p>
    <w:p w:rsidR="00A9605D" w:rsidRPr="00A9605D" w:rsidRDefault="00A9605D" w:rsidP="00A9605D">
      <w:r w:rsidRPr="00A9605D">
        <w:t> 7. Амортизацию по всем объектам амортизируемого имущества (основным средствам и НМА) начислять линейным методом.</w:t>
      </w:r>
      <w:r w:rsidRPr="00A9605D">
        <w:br/>
      </w:r>
      <w:r w:rsidRPr="00BC31C4">
        <w:rPr>
          <w:b/>
          <w:i/>
        </w:rPr>
        <w:t>Основание:</w:t>
      </w:r>
      <w:r w:rsidRPr="00A9605D">
        <w:t xml:space="preserve"> пункты 1 и 3 статьи 259 НК РФ.</w:t>
      </w:r>
    </w:p>
    <w:p w:rsidR="00A9605D" w:rsidRPr="00A9605D" w:rsidRDefault="00A9605D" w:rsidP="00A9605D">
      <w:r w:rsidRPr="00A9605D">
        <w:t> 8. Амортизационная премия не применяется. Амортизация начисляется в общем порядке.</w:t>
      </w:r>
      <w:r w:rsidRPr="00A9605D">
        <w:br/>
      </w:r>
      <w:r w:rsidRPr="00BC31C4">
        <w:rPr>
          <w:b/>
          <w:i/>
        </w:rPr>
        <w:t>Основание:</w:t>
      </w:r>
      <w:r w:rsidRPr="00A9605D">
        <w:t xml:space="preserve"> пункт 9 статьи 258 НК РФ.  </w:t>
      </w:r>
    </w:p>
    <w:p w:rsidR="00A9605D" w:rsidRPr="00A9605D" w:rsidRDefault="00A9605D" w:rsidP="00A9605D">
      <w:r w:rsidRPr="00A9605D">
        <w:t>9. К основной норме амортизации основных средств могут применяться повышающие коэффициенты:</w:t>
      </w:r>
    </w:p>
    <w:p w:rsidR="00A9605D" w:rsidRPr="00A9605D" w:rsidRDefault="00A9605D" w:rsidP="00A9605D">
      <w:r w:rsidRPr="00A9605D">
        <w:t>– в размере 2 – к основным средствам, используемым для работы в условиях агрессивной среды и (или) повышенной сменности;</w:t>
      </w:r>
    </w:p>
    <w:p w:rsidR="00A9605D" w:rsidRPr="00A9605D" w:rsidRDefault="00A9605D" w:rsidP="00A9605D">
      <w:r w:rsidRPr="00A9605D">
        <w:t>– в размере 2 – к основным средствам, произведенным в соответствии с условиями специального инвестиционного контракта;</w:t>
      </w:r>
    </w:p>
    <w:p w:rsidR="00A9605D" w:rsidRPr="00A9605D" w:rsidRDefault="00A9605D" w:rsidP="00A9605D">
      <w:r w:rsidRPr="00A9605D">
        <w:t xml:space="preserve">– в размере 3 – к основным средствам, являющимся предметом договора лизинга (за исключением основных средств, относящихся к первой–третьей амортизационным группам). </w:t>
      </w:r>
    </w:p>
    <w:p w:rsidR="00A9605D" w:rsidRPr="00A9605D" w:rsidRDefault="00A9605D" w:rsidP="00A9605D">
      <w:r w:rsidRPr="00A9605D">
        <w:lastRenderedPageBreak/>
        <w:t>Перечень объектов основных средств, по которым применяется специальный коэффициент, определяется отдельным приказом.</w:t>
      </w:r>
      <w:r w:rsidRPr="00A9605D">
        <w:br/>
      </w:r>
      <w:r w:rsidRPr="00BC31C4">
        <w:rPr>
          <w:b/>
          <w:i/>
        </w:rPr>
        <w:t>Основание:</w:t>
      </w:r>
      <w:r w:rsidRPr="00A9605D">
        <w:t xml:space="preserve"> </w:t>
      </w:r>
      <w:proofErr w:type="spellStart"/>
      <w:r w:rsidRPr="00A9605D">
        <w:t>п</w:t>
      </w:r>
      <w:r w:rsidR="00BC31C4">
        <w:t>.п</w:t>
      </w:r>
      <w:proofErr w:type="spellEnd"/>
      <w:r w:rsidR="00BC31C4">
        <w:t>.</w:t>
      </w:r>
      <w:r w:rsidRPr="00A9605D">
        <w:t xml:space="preserve"> 1, 6 пункта 1 и </w:t>
      </w:r>
      <w:proofErr w:type="spellStart"/>
      <w:r w:rsidR="00BC31C4">
        <w:t>п</w:t>
      </w:r>
      <w:proofErr w:type="gramStart"/>
      <w:r w:rsidR="00BC31C4">
        <w:t>.п</w:t>
      </w:r>
      <w:proofErr w:type="spellEnd"/>
      <w:proofErr w:type="gramEnd"/>
      <w:r w:rsidRPr="00A9605D">
        <w:t xml:space="preserve"> 1 пункта 2 статьи 259.3, пункт 3 статьи 259.3 НК РФ. </w:t>
      </w:r>
    </w:p>
    <w:p w:rsidR="00A9605D" w:rsidRPr="00A9605D" w:rsidRDefault="00A9605D" w:rsidP="00A9605D"/>
    <w:p w:rsidR="00A9605D" w:rsidRPr="00A9605D" w:rsidRDefault="00A9605D" w:rsidP="00A9605D">
      <w:r w:rsidRPr="00A9605D">
        <w:t xml:space="preserve">10. Резерв на ремонт основных средств не создается. </w:t>
      </w:r>
    </w:p>
    <w:p w:rsidR="00A9605D" w:rsidRPr="00A9605D" w:rsidRDefault="00A9605D" w:rsidP="00A9605D">
      <w:r w:rsidRPr="00A9605D">
        <w:t>Расходы на ремонт основных сре</w:t>
      </w:r>
      <w:proofErr w:type="gramStart"/>
      <w:r w:rsidRPr="00A9605D">
        <w:t>дств пр</w:t>
      </w:r>
      <w:proofErr w:type="gramEnd"/>
      <w:r w:rsidRPr="00A9605D">
        <w:t>изнаются для целей налогообложения в составе прочих расходов в том отчетном периоде, в котором они были осуществлены, в сумме фактических затрат.</w:t>
      </w:r>
      <w:r w:rsidRPr="00A9605D">
        <w:br/>
      </w:r>
      <w:r w:rsidRPr="00BC31C4">
        <w:rPr>
          <w:b/>
          <w:i/>
        </w:rPr>
        <w:t>Основание:</w:t>
      </w:r>
      <w:r w:rsidRPr="00A9605D">
        <w:t xml:space="preserve"> статья 260 НК РФ.</w:t>
      </w:r>
    </w:p>
    <w:p w:rsidR="00A9605D" w:rsidRPr="00A9605D" w:rsidRDefault="00A9605D" w:rsidP="00A9605D">
      <w:pPr>
        <w:rPr>
          <w:b/>
          <w:bCs/>
        </w:rPr>
      </w:pPr>
      <w:r w:rsidRPr="00A9605D">
        <w:t> </w:t>
      </w:r>
    </w:p>
    <w:p w:rsidR="00A9605D" w:rsidRPr="00A9605D" w:rsidRDefault="00A9605D" w:rsidP="00A9605D">
      <w:r w:rsidRPr="00A9605D">
        <w:rPr>
          <w:b/>
          <w:bCs/>
        </w:rPr>
        <w:t xml:space="preserve">Учет сырья и материалов </w:t>
      </w:r>
    </w:p>
    <w:p w:rsidR="00A9605D" w:rsidRPr="00A9605D" w:rsidRDefault="00A9605D" w:rsidP="00A9605D">
      <w:r w:rsidRPr="00A9605D">
        <w:t> 11. Оценку при списании сырья и материалов, используемых в производстве, производить по методу средней стоимости.</w:t>
      </w:r>
      <w:r w:rsidRPr="00A9605D">
        <w:br/>
      </w:r>
      <w:r w:rsidRPr="00BC31C4">
        <w:rPr>
          <w:b/>
          <w:i/>
        </w:rPr>
        <w:t>Основание:</w:t>
      </w:r>
      <w:r w:rsidRPr="00A9605D">
        <w:t xml:space="preserve"> пункт 8 статьи 254 НК РФ.</w:t>
      </w:r>
    </w:p>
    <w:p w:rsidR="00A9605D" w:rsidRPr="00A9605D" w:rsidRDefault="00A9605D" w:rsidP="00A9605D">
      <w:r w:rsidRPr="00A9605D">
        <w:t> 12. Стоимость имущества, не являющегося амортизируемым имуществом, включается в состав материальных расходов в полной сумме по мере ввода его в эксплуатацию.</w:t>
      </w:r>
    </w:p>
    <w:p w:rsidR="00A9605D" w:rsidRPr="00A9605D" w:rsidRDefault="00A9605D" w:rsidP="00A9605D">
      <w:r w:rsidRPr="00BC31C4">
        <w:rPr>
          <w:b/>
          <w:i/>
        </w:rPr>
        <w:t>Основание:</w:t>
      </w:r>
      <w:r w:rsidRPr="00A9605D">
        <w:t xml:space="preserve"> подпункт 3 пункта 1 статьи 254 НК РФ.</w:t>
      </w:r>
    </w:p>
    <w:p w:rsidR="00A9605D" w:rsidRPr="00A9605D" w:rsidRDefault="00A9605D" w:rsidP="00A9605D">
      <w:pPr>
        <w:rPr>
          <w:b/>
          <w:bCs/>
        </w:rPr>
      </w:pPr>
      <w:r w:rsidRPr="00A9605D">
        <w:t>  </w:t>
      </w:r>
    </w:p>
    <w:p w:rsidR="00A9605D" w:rsidRPr="00A9605D" w:rsidRDefault="00A9605D" w:rsidP="00A9605D">
      <w:r w:rsidRPr="00A9605D">
        <w:rPr>
          <w:b/>
          <w:bCs/>
        </w:rPr>
        <w:t>Учет затрат</w:t>
      </w:r>
    </w:p>
    <w:p w:rsidR="00A9605D" w:rsidRPr="00A9605D" w:rsidRDefault="00A9605D" w:rsidP="00A9605D">
      <w:r w:rsidRPr="00A9605D">
        <w:t> 13. Резерв предстоящих расходов на оплату отпусков не создается.</w:t>
      </w:r>
      <w:r w:rsidRPr="00A9605D">
        <w:br/>
      </w:r>
      <w:r w:rsidRPr="00BC31C4">
        <w:rPr>
          <w:b/>
          <w:i/>
        </w:rPr>
        <w:t>Основание:</w:t>
      </w:r>
      <w:r w:rsidRPr="00A9605D">
        <w:t xml:space="preserve"> статья 324.1 НК РФ.</w:t>
      </w:r>
    </w:p>
    <w:p w:rsidR="00A9605D" w:rsidRPr="00A9605D" w:rsidRDefault="00A9605D" w:rsidP="00A9605D">
      <w:r w:rsidRPr="00A9605D">
        <w:t> </w:t>
      </w:r>
    </w:p>
    <w:p w:rsidR="00A9605D" w:rsidRPr="00A9605D" w:rsidRDefault="00A9605D" w:rsidP="00A9605D">
      <w:r w:rsidRPr="00A9605D">
        <w:t>14. Резерв предстоящих расходов на выплату ежегодных вознаграждений за выслугу лет и по итогам работы за год не создается.</w:t>
      </w:r>
      <w:r w:rsidRPr="00A9605D">
        <w:br/>
      </w:r>
      <w:r w:rsidRPr="00BC31C4">
        <w:rPr>
          <w:b/>
          <w:i/>
        </w:rPr>
        <w:t>Основание:</w:t>
      </w:r>
      <w:r w:rsidRPr="00A9605D">
        <w:t xml:space="preserve"> статья 324.1 НК РФ.</w:t>
      </w:r>
    </w:p>
    <w:p w:rsidR="00A9605D" w:rsidRPr="00A9605D" w:rsidRDefault="00A9605D" w:rsidP="00A9605D">
      <w:r w:rsidRPr="00A9605D">
        <w:t> 15. Отчисления в резерв по сомнительным долгам производятся ежеквартально.</w:t>
      </w:r>
    </w:p>
    <w:p w:rsidR="00A9605D" w:rsidRPr="00A9605D" w:rsidRDefault="00A9605D" w:rsidP="00A9605D">
      <w:r w:rsidRPr="00A9605D">
        <w:t xml:space="preserve"> Инвентаризация дебиторской задолженности в целях создания резерва проводится по состоянию на последний день отчетного квартала. Максимальный размер резерва по сомнительным долгам составляет 10% от выручки за предыдущий налоговый период без учета НДС. </w:t>
      </w:r>
      <w:r w:rsidRPr="00A9605D">
        <w:br/>
      </w:r>
      <w:r w:rsidRPr="00BC31C4">
        <w:rPr>
          <w:b/>
          <w:i/>
        </w:rPr>
        <w:t>Основание:</w:t>
      </w:r>
      <w:r w:rsidRPr="00A9605D">
        <w:t xml:space="preserve"> статья 266 НК РФ.</w:t>
      </w:r>
    </w:p>
    <w:p w:rsidR="00A9605D" w:rsidRPr="00A9605D" w:rsidRDefault="00A9605D" w:rsidP="00A9605D">
      <w:r w:rsidRPr="00A9605D">
        <w:t xml:space="preserve"> 16. Резерв по гарантийному ремонту и гарантийному обслуживанию создается в размере, определяемом как произведение выручки от реализации за отчетный период и доли фактических </w:t>
      </w:r>
      <w:r w:rsidRPr="00A9605D">
        <w:lastRenderedPageBreak/>
        <w:t>расходов по гарантийному ремонту и обслуживанию в объеме выручки от реализации товаров за предыдущие три года.</w:t>
      </w:r>
    </w:p>
    <w:p w:rsidR="00A9605D" w:rsidRPr="00A9605D" w:rsidRDefault="00A9605D" w:rsidP="00A9605D">
      <w:r w:rsidRPr="00BC31C4">
        <w:rPr>
          <w:b/>
          <w:i/>
        </w:rPr>
        <w:t>Основание:</w:t>
      </w:r>
      <w:r w:rsidRPr="00A9605D">
        <w:t xml:space="preserve"> пункт 3 статьи 267 НК РФ.</w:t>
      </w:r>
    </w:p>
    <w:p w:rsidR="00A9605D" w:rsidRPr="00A9605D" w:rsidRDefault="00A9605D" w:rsidP="00A9605D">
      <w:r w:rsidRPr="00A9605D">
        <w:t xml:space="preserve"> 17. Резерв предстоящих расходов на научные исследования и (или) опытно-конструкторские разработки не создается. </w:t>
      </w:r>
    </w:p>
    <w:p w:rsidR="00A9605D" w:rsidRPr="00A9605D" w:rsidRDefault="00A9605D" w:rsidP="00A9605D">
      <w:r w:rsidRPr="00A9605D">
        <w:t>Расходы на научные исследования и (или) опытно-конструкторские разработки учитываются для целей налогообложения в составе прочих расходов в том отчетном периоде, в котором они были осуществлены, в сумме фактических затрат.</w:t>
      </w:r>
      <w:r w:rsidRPr="00A9605D">
        <w:br/>
      </w:r>
      <w:r w:rsidRPr="00BC31C4">
        <w:rPr>
          <w:b/>
          <w:i/>
        </w:rPr>
        <w:t>Основание:</w:t>
      </w:r>
      <w:r w:rsidRPr="00A9605D">
        <w:t xml:space="preserve"> статья 267.2 НК РФ.</w:t>
      </w:r>
    </w:p>
    <w:p w:rsidR="00A9605D" w:rsidRPr="00A9605D" w:rsidRDefault="00A9605D" w:rsidP="00A9605D">
      <w:r w:rsidRPr="00A9605D">
        <w:t> 18. Все виды затрат на НИОКР включаются в состав прочих расходов без применения повышающего коэффициента.</w:t>
      </w:r>
      <w:r w:rsidRPr="00A9605D">
        <w:br/>
      </w:r>
      <w:r w:rsidRPr="00BC31C4">
        <w:rPr>
          <w:b/>
          <w:i/>
        </w:rPr>
        <w:t>Основание:</w:t>
      </w:r>
      <w:r w:rsidRPr="00A9605D">
        <w:t xml:space="preserve"> статья 262 НК РФ. </w:t>
      </w:r>
    </w:p>
    <w:p w:rsidR="00A9605D" w:rsidRPr="00A9605D" w:rsidRDefault="00A9605D" w:rsidP="00A9605D">
      <w:r w:rsidRPr="00A9605D">
        <w:t> 19. К прямым расходам на производство продукции относятся:</w:t>
      </w:r>
    </w:p>
    <w:p w:rsidR="00A9605D" w:rsidRPr="00A9605D" w:rsidRDefault="00BC31C4" w:rsidP="00A9605D">
      <w:r>
        <w:t xml:space="preserve">- </w:t>
      </w:r>
      <w:r w:rsidR="00A9605D" w:rsidRPr="00A9605D">
        <w:t>все материальные расходы на приобретение сырья и материалов, используемых в производстве продукции, кроме общехозяйственных и общепроизводственных материальных затрат;</w:t>
      </w:r>
    </w:p>
    <w:p w:rsidR="00A9605D" w:rsidRPr="00A9605D" w:rsidRDefault="00BC31C4" w:rsidP="00A9605D">
      <w:r>
        <w:t xml:space="preserve">- </w:t>
      </w:r>
      <w:r w:rsidR="00A9605D" w:rsidRPr="00A9605D">
        <w:t>расходы на оплату труда персонала цехов и подразделений основного производства;</w:t>
      </w:r>
    </w:p>
    <w:p w:rsidR="00A9605D" w:rsidRPr="00A9605D" w:rsidRDefault="00BC31C4" w:rsidP="00A9605D">
      <w:r>
        <w:t xml:space="preserve">- </w:t>
      </w:r>
      <w:r w:rsidR="00A9605D" w:rsidRPr="00A9605D">
        <w:t>суммы страховых взносов во внебюджетные фонды, начисленные на заработную плату персонала, участвующего в процессе производства продукции;</w:t>
      </w:r>
    </w:p>
    <w:p w:rsidR="00A9605D" w:rsidRPr="00A9605D" w:rsidRDefault="00BC31C4" w:rsidP="00A9605D">
      <w:r>
        <w:t xml:space="preserve">- </w:t>
      </w:r>
      <w:r w:rsidR="00A9605D" w:rsidRPr="00A9605D">
        <w:t xml:space="preserve">суммы начисленной амортизации по основным средствам, непосредственно используемым в производстве продукции. </w:t>
      </w:r>
    </w:p>
    <w:p w:rsidR="00A9605D" w:rsidRPr="00A9605D" w:rsidRDefault="00A9605D" w:rsidP="00A9605D">
      <w:r w:rsidRPr="00BC31C4">
        <w:rPr>
          <w:b/>
          <w:i/>
        </w:rPr>
        <w:t>Основание:</w:t>
      </w:r>
      <w:r w:rsidRPr="00A9605D">
        <w:t xml:space="preserve"> пункт 1 статьи 318 НК РФ. </w:t>
      </w:r>
    </w:p>
    <w:p w:rsidR="00A9605D" w:rsidRPr="00A9605D" w:rsidRDefault="00A9605D" w:rsidP="00A9605D">
      <w:r w:rsidRPr="00A9605D">
        <w:t> 20. В случае, если прямые расходы к изготовлению конкретного вида продукции отнести невозможно, то они подлежат распределению пропорционально прямым затратам, непосредственно относящимся к производству каждого вида продукции.</w:t>
      </w:r>
    </w:p>
    <w:p w:rsidR="00A9605D" w:rsidRPr="00A9605D" w:rsidRDefault="00A9605D" w:rsidP="00A9605D">
      <w:r w:rsidRPr="00BC31C4">
        <w:rPr>
          <w:b/>
          <w:i/>
        </w:rPr>
        <w:t>Основание:</w:t>
      </w:r>
      <w:r w:rsidRPr="00A9605D">
        <w:t xml:space="preserve"> абзац 5 пункта 1 статьи 319 НК РФ.</w:t>
      </w:r>
    </w:p>
    <w:p w:rsidR="00A9605D" w:rsidRPr="00A9605D" w:rsidRDefault="00055D3C" w:rsidP="00A9605D">
      <w:r>
        <w:t xml:space="preserve"> </w:t>
      </w:r>
      <w:r w:rsidR="00A9605D" w:rsidRPr="00A9605D">
        <w:t>21. Прямые расходы распределяются между незавершенным производством и готовой продукцией пропорционально доле основного сырья, приходящегося на незавершенное производство, в общем количестве сырья, отпущенного в производство в течение месяца с учетом остатков на начало месяца (в натуральном выражении).</w:t>
      </w:r>
      <w:r w:rsidR="00A9605D" w:rsidRPr="00A9605D">
        <w:br/>
      </w:r>
      <w:r w:rsidR="00A9605D" w:rsidRPr="00BC31C4">
        <w:rPr>
          <w:b/>
          <w:i/>
        </w:rPr>
        <w:t>Основание:</w:t>
      </w:r>
      <w:r w:rsidR="00A9605D" w:rsidRPr="00A9605D">
        <w:t xml:space="preserve"> пункт 1 статьи 319 НК РФ.</w:t>
      </w:r>
    </w:p>
    <w:p w:rsidR="00A9605D" w:rsidRPr="00A9605D" w:rsidRDefault="00A9605D" w:rsidP="00A9605D">
      <w:r w:rsidRPr="00A9605D">
        <w:t xml:space="preserve"> 22. Доходы и расходы, относящиеся к нескольким отчетным периодам, распределяются равномерно в течение срока действия договора, к которому они относятся. В случае если дату окончания работ (оказания услуг) по договору определить невозможно, период распределения </w:t>
      </w:r>
      <w:r w:rsidRPr="00A9605D">
        <w:lastRenderedPageBreak/>
        <w:t>доходов и расходов устанавливается приказом руководителя организации.</w:t>
      </w:r>
      <w:r w:rsidRPr="00A9605D">
        <w:br/>
      </w:r>
      <w:r w:rsidRPr="00BC31C4">
        <w:rPr>
          <w:b/>
          <w:i/>
        </w:rPr>
        <w:t>Основание:</w:t>
      </w:r>
      <w:r w:rsidRPr="00A9605D">
        <w:t xml:space="preserve"> пункт 1 статьи 272, пункт 2 статьи 271, статья 316 НК РФ. </w:t>
      </w:r>
    </w:p>
    <w:p w:rsidR="00055D3C" w:rsidRDefault="00A9605D" w:rsidP="00A9605D">
      <w:r w:rsidRPr="00A9605D">
        <w:t> </w:t>
      </w:r>
    </w:p>
    <w:p w:rsidR="00A9605D" w:rsidRPr="00A9605D" w:rsidRDefault="00A9605D" w:rsidP="00A9605D">
      <w:r w:rsidRPr="00A9605D">
        <w:rPr>
          <w:b/>
          <w:bCs/>
        </w:rPr>
        <w:t>Порядок расчета авансовых платежей</w:t>
      </w:r>
    </w:p>
    <w:p w:rsidR="00A9605D" w:rsidRPr="00A9605D" w:rsidRDefault="00A9605D" w:rsidP="00A9605D">
      <w:r w:rsidRPr="00A9605D">
        <w:t> 23. Уплату ежемесячных авансовых платежей по налогу на прибыль производить исходя из 1/3 фактически уплаченного квартального авансового платежа за квартал, предшествующий кварталу, в котором производится уплата ежемесячных авансовых платежей.</w:t>
      </w:r>
      <w:r w:rsidRPr="00A9605D">
        <w:br/>
      </w:r>
      <w:r w:rsidRPr="00BC31C4">
        <w:rPr>
          <w:b/>
          <w:i/>
        </w:rPr>
        <w:t>Основание:</w:t>
      </w:r>
      <w:r w:rsidRPr="00A9605D">
        <w:t xml:space="preserve"> пункт 2 статьи 286 НК РФ.</w:t>
      </w:r>
    </w:p>
    <w:p w:rsidR="00A9605D" w:rsidRPr="00A9605D" w:rsidRDefault="00A9605D" w:rsidP="00A9605D">
      <w:r w:rsidRPr="00A9605D">
        <w:t> 24. Для определения сумм авансовых платежей и налога, подлежащих уплате по местонахождению обособленных подразделений, использовать показатели удельного веса остаточной стоимости амортизируемого имущества и среднесписочной численности работников.</w:t>
      </w:r>
      <w:r w:rsidRPr="00A9605D">
        <w:br/>
      </w:r>
      <w:r w:rsidRPr="00BC31C4">
        <w:rPr>
          <w:b/>
          <w:i/>
        </w:rPr>
        <w:t>Основание:</w:t>
      </w:r>
      <w:r w:rsidRPr="00A9605D">
        <w:t xml:space="preserve"> пункт 2 статьи 288 НК РФ.</w:t>
      </w:r>
    </w:p>
    <w:p w:rsidR="00A9605D" w:rsidRPr="00A9605D" w:rsidRDefault="00A9605D" w:rsidP="00A9605D">
      <w:pPr>
        <w:rPr>
          <w:b/>
          <w:bCs/>
        </w:rPr>
      </w:pPr>
      <w:r w:rsidRPr="00A9605D">
        <w:t> </w:t>
      </w:r>
    </w:p>
    <w:p w:rsidR="00A9605D" w:rsidRPr="00A9605D" w:rsidRDefault="00A9605D" w:rsidP="00A9605D">
      <w:r w:rsidRPr="00A9605D">
        <w:rPr>
          <w:b/>
          <w:bCs/>
        </w:rPr>
        <w:t>Налог на добавленную стоимость</w:t>
      </w:r>
    </w:p>
    <w:p w:rsidR="00A9605D" w:rsidRPr="00A9605D" w:rsidRDefault="00A9605D" w:rsidP="00A9605D">
      <w:r w:rsidRPr="00A9605D">
        <w:t> 25. Обособленные подразделения нумеруют счета-фактуры в пределах диапазона номеров, выделяемых головной организацией.</w:t>
      </w:r>
      <w:r w:rsidRPr="00A9605D">
        <w:br/>
      </w:r>
      <w:r w:rsidRPr="00BC31C4">
        <w:rPr>
          <w:b/>
          <w:i/>
        </w:rPr>
        <w:t>Основание:</w:t>
      </w:r>
      <w:r w:rsidRPr="00A9605D">
        <w:t xml:space="preserve"> </w:t>
      </w:r>
      <w:proofErr w:type="spellStart"/>
      <w:r w:rsidRPr="00A9605D">
        <w:t>п</w:t>
      </w:r>
      <w:r w:rsidR="00BC31C4">
        <w:t>.п</w:t>
      </w:r>
      <w:proofErr w:type="spellEnd"/>
      <w:r w:rsidR="00BC31C4">
        <w:t>.</w:t>
      </w:r>
      <w:r w:rsidRPr="00A9605D">
        <w:t xml:space="preserve"> «а» п</w:t>
      </w:r>
      <w:r w:rsidR="00BC31C4">
        <w:t>.</w:t>
      </w:r>
      <w:r w:rsidRPr="00A9605D">
        <w:t xml:space="preserve"> 1 приложения 1 к постановлению от 26 декабря 2011 г. № 1137. </w:t>
      </w:r>
    </w:p>
    <w:p w:rsidR="00A9605D" w:rsidRPr="00A9605D" w:rsidRDefault="00A9605D" w:rsidP="00A9605D">
      <w:r w:rsidRPr="00A9605D">
        <w:t> </w:t>
      </w:r>
    </w:p>
    <w:p w:rsidR="00A9605D" w:rsidRPr="00A9605D" w:rsidRDefault="00A9605D" w:rsidP="00A9605D">
      <w:r w:rsidRPr="00A9605D">
        <w:t xml:space="preserve">26. Учет освобожденных от НДС операций ведется на субсчетах бухгалтерского учета обособленно. </w:t>
      </w:r>
    </w:p>
    <w:p w:rsidR="00A9605D" w:rsidRPr="00A9605D" w:rsidRDefault="00A9605D" w:rsidP="00A9605D">
      <w:r w:rsidRPr="00A9605D">
        <w:t xml:space="preserve">Прямые затраты на осуществление данного вида деятельности учитываются на субсчете «Затраты на реализацию освобожденных от обложения НДС операций» к счету 20 «Основное производство». </w:t>
      </w:r>
    </w:p>
    <w:p w:rsidR="00A9605D" w:rsidRPr="00A9605D" w:rsidRDefault="00A9605D" w:rsidP="00A9605D">
      <w:r w:rsidRPr="00A9605D">
        <w:t xml:space="preserve">Косвенные затраты учитываются на субсчете «Затраты к распределению» к счету 25 «Общепроизводственные расходы» и на счете 26 «Общехозяйственные расходы». </w:t>
      </w:r>
    </w:p>
    <w:p w:rsidR="00A9605D" w:rsidRPr="00A9605D" w:rsidRDefault="00A9605D" w:rsidP="00A9605D">
      <w:r w:rsidRPr="00A9605D">
        <w:t>Совокупные расходы на реализацию освобожденных от обложения НДС операций в целях расчета 5-процентного барьера расходов на необлагаемую деятельность определяются как сумма прямых и соответствующей доли косвенных затрат.</w:t>
      </w:r>
      <w:r w:rsidRPr="00A9605D">
        <w:br/>
      </w:r>
      <w:r w:rsidRPr="00D72F3F">
        <w:rPr>
          <w:b/>
          <w:i/>
        </w:rPr>
        <w:t>Основание:</w:t>
      </w:r>
      <w:r w:rsidRPr="00A9605D">
        <w:t xml:space="preserve"> подпункт 25 пункта 2 статьи 149, пункты 4, 4.1 статьи 170 НК РФ.</w:t>
      </w:r>
    </w:p>
    <w:p w:rsidR="00A9605D" w:rsidRPr="00A9605D" w:rsidRDefault="00A9605D" w:rsidP="00A9605D">
      <w:r w:rsidRPr="00A9605D">
        <w:t xml:space="preserve"> 27. Доля косвенных затрат, относящаяся к необлагаемым операциям, определяется пропорционально выручке от необлагаемой деятельности в общей сумме выручки от всех видов деятельности. </w:t>
      </w:r>
    </w:p>
    <w:p w:rsidR="00A9605D" w:rsidRPr="00A9605D" w:rsidRDefault="00A9605D" w:rsidP="00A9605D">
      <w:r w:rsidRPr="00D72F3F">
        <w:rPr>
          <w:b/>
          <w:i/>
        </w:rPr>
        <w:t>Основание:</w:t>
      </w:r>
      <w:r w:rsidRPr="00A9605D">
        <w:t xml:space="preserve"> пункты 4, 4.1 статьи 170 НК РФ.</w:t>
      </w:r>
    </w:p>
    <w:p w:rsidR="00A9605D" w:rsidRPr="00A9605D" w:rsidRDefault="00A9605D" w:rsidP="00A9605D">
      <w:r w:rsidRPr="00A9605D">
        <w:lastRenderedPageBreak/>
        <w:t> </w:t>
      </w:r>
    </w:p>
    <w:p w:rsidR="00A9605D" w:rsidRPr="00A9605D" w:rsidRDefault="00A9605D" w:rsidP="00A9605D">
      <w:r w:rsidRPr="00A9605D">
        <w:t>28. В целях ведения раздельного учета операций, облагаемых НДС, и операций, освобожденных от налогообложения, к счету 19 открываются субсчета:</w:t>
      </w:r>
    </w:p>
    <w:p w:rsidR="00A9605D" w:rsidRPr="00A9605D" w:rsidRDefault="00A9605D" w:rsidP="00A9605D">
      <w:r w:rsidRPr="00A9605D">
        <w:t xml:space="preserve">19-1 «Операции, облагаемые НДС», на котором учитываются суммы налога, предъявленные поставщиками по товарам (работам, услугам), используемым в деятельности, облагаемой НДС. </w:t>
      </w:r>
    </w:p>
    <w:p w:rsidR="00A9605D" w:rsidRPr="00A9605D" w:rsidRDefault="00A9605D" w:rsidP="00A9605D">
      <w:r w:rsidRPr="00A9605D">
        <w:t>Суммы налога, учтенные на субсчете 19-1, принимаются к вычету в порядке, установленном ста</w:t>
      </w:r>
      <w:r w:rsidR="00D72F3F">
        <w:t>тьей 172 НК РФ, без ограничений;</w:t>
      </w:r>
    </w:p>
    <w:p w:rsidR="00A9605D" w:rsidRPr="00A9605D" w:rsidRDefault="00A9605D" w:rsidP="00A9605D">
      <w:r w:rsidRPr="00A9605D">
        <w:t xml:space="preserve">19-2 «Операции, освобожденные от налогообложения», на котором учитываются суммы налога, предъявленные поставщиками по товарам (работам, услугам), используемым в </w:t>
      </w:r>
      <w:r w:rsidR="00D72F3F">
        <w:t>деятельности, не облагаемой НДС;</w:t>
      </w:r>
    </w:p>
    <w:p w:rsidR="00A9605D" w:rsidRPr="00A9605D" w:rsidRDefault="00A9605D" w:rsidP="00A9605D">
      <w:r w:rsidRPr="00A9605D">
        <w:t xml:space="preserve">19-3 «Операции, облагаемые НДС и освобожденные от налогообложения», на котором учитываются суммы налога по товарам (работам, услугам), используемым в деятельности, облагаемой НДС и одновременно </w:t>
      </w:r>
      <w:proofErr w:type="gramStart"/>
      <w:r w:rsidRPr="00A9605D">
        <w:t>в</w:t>
      </w:r>
      <w:proofErr w:type="gramEnd"/>
      <w:r w:rsidRPr="00A9605D">
        <w:t xml:space="preserve"> освобожденной от налогообложения. </w:t>
      </w:r>
    </w:p>
    <w:p w:rsidR="00A9605D" w:rsidRPr="00A9605D" w:rsidRDefault="00A9605D" w:rsidP="00A9605D">
      <w:r w:rsidRPr="00A9605D">
        <w:t xml:space="preserve">Суммы налога, отраженные на субсчете 19-3, в течение квартала принимаются к вычету в порядке, установленном статьей 172 НК РФ. </w:t>
      </w:r>
      <w:r w:rsidRPr="00A9605D">
        <w:br/>
      </w:r>
      <w:r w:rsidRPr="00D72F3F">
        <w:rPr>
          <w:b/>
          <w:i/>
        </w:rPr>
        <w:t>Основание:</w:t>
      </w:r>
      <w:r w:rsidRPr="00A9605D">
        <w:t xml:space="preserve"> пункты 4, 4.1 статьи 170, пункт 4 статьи 149, статья 172 НК РФ.</w:t>
      </w:r>
    </w:p>
    <w:p w:rsidR="00A9605D" w:rsidRPr="00A9605D" w:rsidRDefault="00A9605D" w:rsidP="00A9605D">
      <w:r w:rsidRPr="00A9605D">
        <w:t xml:space="preserve"> 29. Корректировка суммы вычетов, примененных с субсчета 19-3 «Операции, облагаемые НДС и освобожденные от налогообложения», осуществляется пропорционально выручке от необлагаемой деятельности в общей выручке организации за квартал. </w:t>
      </w:r>
    </w:p>
    <w:p w:rsidR="00A9605D" w:rsidRPr="00A9605D" w:rsidRDefault="00A9605D" w:rsidP="00A9605D">
      <w:r w:rsidRPr="00A9605D">
        <w:t xml:space="preserve">Корректировка производится по каждому счету-фактуре по состоянию на последний день налогового периода (квартала). </w:t>
      </w:r>
    </w:p>
    <w:p w:rsidR="00A9605D" w:rsidRPr="00A9605D" w:rsidRDefault="00A9605D" w:rsidP="00A9605D">
      <w:r w:rsidRPr="00A9605D">
        <w:t>Суммы налога, подлежащие по итогам квартала восстановлению на субсчете 19-3, в стоимость товаров (работ, услуг), в том числе основных средств, не включаются и учитываются в составе прочих расходов в соответствии со статьей 264 НК РФ.</w:t>
      </w:r>
      <w:r w:rsidRPr="00A9605D">
        <w:br/>
      </w:r>
      <w:r w:rsidRPr="00D72F3F">
        <w:rPr>
          <w:b/>
          <w:i/>
        </w:rPr>
        <w:t>Основание:</w:t>
      </w:r>
      <w:r w:rsidRPr="00A9605D">
        <w:t xml:space="preserve"> подпункт 2 пункта 3, пункты 4, 4.1 статьи 170 НКРФ. </w:t>
      </w:r>
    </w:p>
    <w:p w:rsidR="00A9605D" w:rsidRPr="00A9605D" w:rsidRDefault="00A9605D" w:rsidP="00A9605D">
      <w:r w:rsidRPr="00A9605D">
        <w:t xml:space="preserve"> 30. Суммы налога по товарам (работам, услугам), частично используемым в осуществлении экспортных операций, облагаемых по ставке 0%, учитываются на субсчете 19-1 «Операции, облагаемые НДС» или 19-3 «Операции, облагаемые НДС и освобожденные от налогообложения» в зависимости от использования активов в освобожденной от НДС деятельности. </w:t>
      </w:r>
    </w:p>
    <w:p w:rsidR="00A9605D" w:rsidRPr="00A9605D" w:rsidRDefault="00A9605D" w:rsidP="00A9605D">
      <w:r w:rsidRPr="00A9605D">
        <w:t xml:space="preserve">Суммы НДС, отраженные на субсчетах 19-1 и 19-3 и относящиеся к экспортным операциям, списываются ежемесячно в разрезе счетов-фактур на субсчет 19-4 «НДС по затратам на экспорт» пропорционально доле экспортной выручки в общей выручке от реализации по всем облагаемым видам деятельности. </w:t>
      </w:r>
    </w:p>
    <w:p w:rsidR="00A9605D" w:rsidRPr="00A9605D" w:rsidRDefault="00A9605D" w:rsidP="00A9605D">
      <w:r w:rsidRPr="00A9605D">
        <w:t xml:space="preserve">Суммы, учтенные на субсчете 19-4 «НДС по затратам на экспорт», относящиеся к операциям, по которым подтверждено право на применение нулевой ставки, списываются по итогам квартала в </w:t>
      </w:r>
      <w:r w:rsidRPr="00A9605D">
        <w:lastRenderedPageBreak/>
        <w:t>дебет счета 68 и регистрируются в книге покупок.</w:t>
      </w:r>
      <w:r w:rsidRPr="00A9605D">
        <w:br/>
      </w:r>
      <w:r w:rsidRPr="00D72F3F">
        <w:rPr>
          <w:b/>
          <w:i/>
        </w:rPr>
        <w:t>Основание:</w:t>
      </w:r>
      <w:r w:rsidRPr="00A9605D">
        <w:t xml:space="preserve"> пункт 1 статьи 153 и пункт 10 статьи 165 НК РФ.</w:t>
      </w:r>
    </w:p>
    <w:p w:rsidR="00A9605D" w:rsidRPr="00A9605D" w:rsidRDefault="00A9605D" w:rsidP="00A9605D">
      <w:r w:rsidRPr="00A9605D">
        <w:t> </w:t>
      </w:r>
    </w:p>
    <w:tbl>
      <w:tblPr>
        <w:tblW w:w="8565" w:type="dxa"/>
        <w:tblLook w:val="04A0" w:firstRow="1" w:lastRow="0" w:firstColumn="1" w:lastColumn="0" w:noHBand="0" w:noVBand="1"/>
      </w:tblPr>
      <w:tblGrid>
        <w:gridCol w:w="3321"/>
        <w:gridCol w:w="1898"/>
        <w:gridCol w:w="3346"/>
      </w:tblGrid>
      <w:tr w:rsidR="00A9605D" w:rsidRPr="00A9605D" w:rsidTr="00A9605D">
        <w:tc>
          <w:tcPr>
            <w:tcW w:w="332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605D" w:rsidRPr="00A9605D" w:rsidRDefault="00A9605D" w:rsidP="00A9605D">
            <w:r w:rsidRPr="00A9605D">
              <w:t>Главный бухгалтер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605D" w:rsidRPr="00A9605D" w:rsidRDefault="00A9605D" w:rsidP="00A9605D">
            <w:r w:rsidRPr="00A9605D"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9605D" w:rsidRPr="00A9605D" w:rsidRDefault="00A9605D" w:rsidP="00A9605D">
            <w:r w:rsidRPr="00A9605D">
              <w:rPr>
                <w:bCs/>
                <w:iCs/>
              </w:rPr>
              <w:t>А.С.  Лукьянова</w:t>
            </w:r>
          </w:p>
        </w:tc>
      </w:tr>
    </w:tbl>
    <w:p w:rsidR="00A9605D" w:rsidRPr="00A9605D" w:rsidRDefault="00A9605D" w:rsidP="00A9605D"/>
    <w:p w:rsidR="00A9605D" w:rsidRPr="00A9605D" w:rsidRDefault="00A9605D" w:rsidP="00A9605D"/>
    <w:p w:rsidR="00A9605D" w:rsidRDefault="00A9605D"/>
    <w:sectPr w:rsidR="00A96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66"/>
    <w:rsid w:val="00055D3C"/>
    <w:rsid w:val="002B5F1A"/>
    <w:rsid w:val="002F7836"/>
    <w:rsid w:val="003E78C9"/>
    <w:rsid w:val="00462966"/>
    <w:rsid w:val="005C3632"/>
    <w:rsid w:val="00A9605D"/>
    <w:rsid w:val="00AD22CE"/>
    <w:rsid w:val="00BC31C4"/>
    <w:rsid w:val="00D7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1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8</cp:revision>
  <dcterms:created xsi:type="dcterms:W3CDTF">2019-03-13T05:38:00Z</dcterms:created>
  <dcterms:modified xsi:type="dcterms:W3CDTF">2019-03-13T06:36:00Z</dcterms:modified>
</cp:coreProperties>
</file>